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Kungsbacka kommunfullmäktige</w:t>
      </w:r>
    </w:p>
    <w:p>
      <w:pPr>
        <w:pStyle w:val="Heading1"/>
      </w:pPr>
      <w:r>
        <w:t xml:space="preserve">Utbyggd cykelväg längs E6 mellan Kungsbacka och Göteborg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Kungsbacka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Pendlingsströmmen mellan Kungsbacka och Göteborg är stor. Idag saknas sammanhängande cykelväg längs E6 vilket minskar trafiksäkerhet och hållbart resande. Trafikverket och kommunen har identifierat behovet i regional plan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Kungsbacka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påskynda planeringen av en separat cykelväg längs E6 i samverkan med Trafikverket.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2 miljoner kronor för förstudie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cykelvägen i kommunens infrastrukturplan 2027–2030.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cykeltrafik före och efter färdigställande.</w:t>
      </w:r>
    </w:p>
    <w:p>
      <w:pPr>
        <w:spacing w:before="360"/>
      </w:pPr>
    </w:p>
    <w:p>
      <w:r>
        <w:t xml:space="preserve">Kungsbacka,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Kungsbacka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2026-07-14T04:01:48.377Z</dcterms:created>
  <dcterms:modified xsi:type="dcterms:W3CDTF">2026-07-14T04:01:48.377Z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